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E1" w:rsidRPr="00DA0231" w:rsidRDefault="00BD028D" w:rsidP="00BD028D">
      <w:pPr>
        <w:jc w:val="center"/>
        <w:rPr>
          <w:sz w:val="40"/>
          <w:szCs w:val="40"/>
          <w:lang w:val="en-US"/>
        </w:rPr>
      </w:pPr>
      <w:r w:rsidRPr="00DA0231">
        <w:rPr>
          <w:sz w:val="40"/>
          <w:szCs w:val="40"/>
          <w:lang w:val="en-US"/>
        </w:rPr>
        <w:t xml:space="preserve">Quality Management System (QMS) </w:t>
      </w:r>
      <w:r w:rsidRPr="00DA0231">
        <w:rPr>
          <w:sz w:val="40"/>
          <w:szCs w:val="40"/>
          <w:lang w:val="en-US"/>
        </w:rPr>
        <w:br/>
        <w:t>Education and Results for Bachelor level students</w:t>
      </w:r>
    </w:p>
    <w:p w:rsidR="00BD028D" w:rsidRPr="00DA0231" w:rsidRDefault="00BD028D" w:rsidP="00E669A8">
      <w:pPr>
        <w:rPr>
          <w:b/>
          <w:lang w:val="en-US"/>
        </w:rPr>
      </w:pPr>
      <w:bookmarkStart w:id="0" w:name="_GoBack"/>
      <w:bookmarkEnd w:id="0"/>
      <w:r w:rsidRPr="00DA0231">
        <w:rPr>
          <w:b/>
          <w:lang w:val="en-US"/>
        </w:rPr>
        <w:t>Introduction:</w:t>
      </w:r>
    </w:p>
    <w:p w:rsidR="00BD028D" w:rsidRPr="00DA0231" w:rsidRDefault="00BD028D" w:rsidP="00E669A8">
      <w:pPr>
        <w:rPr>
          <w:lang w:val="en-US"/>
        </w:rPr>
      </w:pPr>
      <w:r w:rsidRPr="00DA0231">
        <w:rPr>
          <w:lang w:val="en-US"/>
        </w:rPr>
        <w:t xml:space="preserve">In parallel with technological developments of our era, there are swift changes and advancements in </w:t>
      </w:r>
      <w:r w:rsidR="00DA0231">
        <w:rPr>
          <w:lang w:val="en-US"/>
        </w:rPr>
        <w:t>sector</w:t>
      </w:r>
      <w:r w:rsidR="00DA0231" w:rsidRPr="00DA0231">
        <w:rPr>
          <w:lang w:val="en-US"/>
        </w:rPr>
        <w:t>ial</w:t>
      </w:r>
      <w:r w:rsidR="00DA0231">
        <w:rPr>
          <w:lang w:val="en-US"/>
        </w:rPr>
        <w:t>,</w:t>
      </w:r>
      <w:r w:rsidRPr="00DA0231">
        <w:rPr>
          <w:lang w:val="en-US"/>
        </w:rPr>
        <w:t xml:space="preserve"> stru</w:t>
      </w:r>
      <w:r w:rsidR="00DA0231">
        <w:rPr>
          <w:lang w:val="en-US"/>
        </w:rPr>
        <w:t xml:space="preserve">ctural and managerial systems, hence </w:t>
      </w:r>
      <w:r w:rsidRPr="00DA0231">
        <w:rPr>
          <w:lang w:val="en-US"/>
        </w:rPr>
        <w:t>proving the point on the need for administrative people who could cope with this change.</w:t>
      </w:r>
    </w:p>
    <w:p w:rsidR="00BD028D" w:rsidRPr="00DA0231" w:rsidRDefault="00B94C69" w:rsidP="00E669A8">
      <w:pPr>
        <w:rPr>
          <w:lang w:val="en-US"/>
        </w:rPr>
      </w:pPr>
      <w:r w:rsidRPr="00DA0231">
        <w:rPr>
          <w:lang w:val="en-US"/>
        </w:rPr>
        <w:t xml:space="preserve">With the dissemination of Quality in Higher Education </w:t>
      </w:r>
      <w:r w:rsidR="00DA0231">
        <w:rPr>
          <w:lang w:val="en-US"/>
        </w:rPr>
        <w:t xml:space="preserve">at </w:t>
      </w:r>
      <w:r w:rsidRPr="00DA0231">
        <w:rPr>
          <w:lang w:val="en-US"/>
        </w:rPr>
        <w:t xml:space="preserve">around </w:t>
      </w:r>
      <w:proofErr w:type="gramStart"/>
      <w:r w:rsidRPr="00DA0231">
        <w:rPr>
          <w:lang w:val="en-US"/>
        </w:rPr>
        <w:t>1998</w:t>
      </w:r>
      <w:r w:rsidR="00DA0231">
        <w:rPr>
          <w:lang w:val="en-US"/>
        </w:rPr>
        <w:t xml:space="preserve"> </w:t>
      </w:r>
      <w:r w:rsidRPr="00DA0231">
        <w:rPr>
          <w:lang w:val="en-US"/>
        </w:rPr>
        <w:t>,</w:t>
      </w:r>
      <w:proofErr w:type="gramEnd"/>
      <w:r w:rsidRPr="00DA0231">
        <w:rPr>
          <w:lang w:val="en-US"/>
        </w:rPr>
        <w:t xml:space="preserve"> </w:t>
      </w:r>
      <w:r w:rsidR="00DA0231">
        <w:rPr>
          <w:lang w:val="en-US"/>
        </w:rPr>
        <w:t xml:space="preserve">starting the year 2005 </w:t>
      </w:r>
      <w:proofErr w:type="spellStart"/>
      <w:r w:rsidR="00DA0231">
        <w:rPr>
          <w:lang w:val="en-US"/>
        </w:rPr>
        <w:t>Baskent</w:t>
      </w:r>
      <w:proofErr w:type="spellEnd"/>
      <w:r w:rsidR="00DA0231">
        <w:rPr>
          <w:lang w:val="en-US"/>
        </w:rPr>
        <w:t xml:space="preserve"> U</w:t>
      </w:r>
      <w:r w:rsidRPr="00DA0231">
        <w:rPr>
          <w:lang w:val="en-US"/>
        </w:rPr>
        <w:t>niversity had acted  commenced collaboration with EU Universities.</w:t>
      </w:r>
    </w:p>
    <w:p w:rsidR="00B94C69" w:rsidRPr="00DA0231" w:rsidRDefault="00DA0231" w:rsidP="00E669A8">
      <w:pPr>
        <w:rPr>
          <w:lang w:val="en-US"/>
        </w:rPr>
      </w:pPr>
      <w:r>
        <w:rPr>
          <w:lang w:val="en-US"/>
        </w:rPr>
        <w:t xml:space="preserve">Mr. </w:t>
      </w:r>
      <w:r w:rsidR="00B94C69" w:rsidRPr="00DA0231">
        <w:rPr>
          <w:lang w:val="en-US"/>
        </w:rPr>
        <w:t xml:space="preserve">Mehmet </w:t>
      </w:r>
      <w:proofErr w:type="spellStart"/>
      <w:r w:rsidR="00B94C69" w:rsidRPr="00DA0231">
        <w:rPr>
          <w:lang w:val="en-US"/>
        </w:rPr>
        <w:t>Haberal</w:t>
      </w:r>
      <w:proofErr w:type="spellEnd"/>
      <w:r w:rsidR="00B94C69" w:rsidRPr="00DA0231">
        <w:rPr>
          <w:lang w:val="en-US"/>
        </w:rPr>
        <w:t xml:space="preserve"> </w:t>
      </w:r>
      <w:proofErr w:type="spellStart"/>
      <w:r w:rsidR="00B94C69" w:rsidRPr="00DA0231">
        <w:rPr>
          <w:lang w:val="en-US"/>
        </w:rPr>
        <w:t>Phd</w:t>
      </w:r>
      <w:proofErr w:type="spellEnd"/>
      <w:r w:rsidR="00B94C69" w:rsidRPr="00DA0231">
        <w:rPr>
          <w:lang w:val="en-US"/>
        </w:rPr>
        <w:t>. (Founder, Rector) had taken the first step towards QMS education (performance excellence) all around the university curriculum along with international standards and principles. University Senate had acted on this</w:t>
      </w:r>
      <w:r>
        <w:rPr>
          <w:lang w:val="en-US"/>
        </w:rPr>
        <w:t>,</w:t>
      </w:r>
      <w:r w:rsidR="00B94C69" w:rsidRPr="00DA0231">
        <w:rPr>
          <w:lang w:val="en-US"/>
        </w:rPr>
        <w:t xml:space="preserve"> and commenced QMS in all university’s faculties.</w:t>
      </w:r>
    </w:p>
    <w:p w:rsidR="006855A5" w:rsidRPr="00DA0231" w:rsidRDefault="006855A5" w:rsidP="00E669A8">
      <w:pPr>
        <w:rPr>
          <w:lang w:val="en-US"/>
        </w:rPr>
      </w:pPr>
      <w:proofErr w:type="spellStart"/>
      <w:r w:rsidRPr="00DA0231">
        <w:rPr>
          <w:lang w:val="en-US"/>
        </w:rPr>
        <w:t>Baskent</w:t>
      </w:r>
      <w:proofErr w:type="spellEnd"/>
      <w:r w:rsidRPr="00DA0231">
        <w:rPr>
          <w:lang w:val="en-US"/>
        </w:rPr>
        <w:t xml:space="preserve"> University’s (founded in 1993) academic and administrative staff had completed planning QMS training and get accredited by </w:t>
      </w:r>
      <w:proofErr w:type="gramStart"/>
      <w:r w:rsidRPr="00DA0231">
        <w:rPr>
          <w:lang w:val="en-US"/>
        </w:rPr>
        <w:t>TSE(</w:t>
      </w:r>
      <w:proofErr w:type="gramEnd"/>
      <w:r w:rsidRPr="00DA0231">
        <w:rPr>
          <w:lang w:val="en-US"/>
        </w:rPr>
        <w:t xml:space="preserve">Turkish Standards Association) in 1997  for health services and in 1998 for educational services. Starting by 2005-2006 Academic year all students of </w:t>
      </w:r>
      <w:proofErr w:type="spellStart"/>
      <w:r w:rsidRPr="00DA0231">
        <w:rPr>
          <w:lang w:val="en-US"/>
        </w:rPr>
        <w:t>Baskent</w:t>
      </w:r>
      <w:proofErr w:type="spellEnd"/>
      <w:r w:rsidRPr="00DA0231">
        <w:rPr>
          <w:lang w:val="en-US"/>
        </w:rPr>
        <w:t xml:space="preserve"> University started taking classes on QMS as seminars and/or elective credited courses.</w:t>
      </w:r>
    </w:p>
    <w:p w:rsidR="006855A5" w:rsidRPr="00DA0231" w:rsidRDefault="006855A5" w:rsidP="00E669A8">
      <w:pPr>
        <w:rPr>
          <w:lang w:val="en-US"/>
        </w:rPr>
      </w:pPr>
      <w:r w:rsidRPr="00DA0231">
        <w:rPr>
          <w:lang w:val="en-US"/>
        </w:rPr>
        <w:t xml:space="preserve">The evaluation of 2011-2012 Academic </w:t>
      </w:r>
      <w:proofErr w:type="gramStart"/>
      <w:r w:rsidRPr="00DA0231">
        <w:rPr>
          <w:lang w:val="en-US"/>
        </w:rPr>
        <w:t>Year</w:t>
      </w:r>
      <w:proofErr w:type="gramEnd"/>
      <w:r w:rsidRPr="00DA0231">
        <w:rPr>
          <w:lang w:val="en-US"/>
        </w:rPr>
        <w:t xml:space="preserve"> “Awareness Program” for Health Sciences Faculty, Nursing and Health Services department’s (HSHB) 3</w:t>
      </w:r>
      <w:r w:rsidRPr="00DA0231">
        <w:rPr>
          <w:vertAlign w:val="superscript"/>
          <w:lang w:val="en-US"/>
        </w:rPr>
        <w:t>rd</w:t>
      </w:r>
      <w:r w:rsidRPr="00DA0231">
        <w:rPr>
          <w:lang w:val="en-US"/>
        </w:rPr>
        <w:t xml:space="preserve"> year students’ is below.</w:t>
      </w:r>
    </w:p>
    <w:p w:rsidR="006855A5" w:rsidRPr="0013011C" w:rsidRDefault="006855A5" w:rsidP="00E669A8">
      <w:pPr>
        <w:rPr>
          <w:b/>
          <w:lang w:val="en-US"/>
        </w:rPr>
      </w:pPr>
      <w:r w:rsidRPr="0013011C">
        <w:rPr>
          <w:b/>
          <w:lang w:val="en-US"/>
        </w:rPr>
        <w:t>Objectives:</w:t>
      </w:r>
    </w:p>
    <w:p w:rsidR="006855A5" w:rsidRPr="00DA0231" w:rsidRDefault="0013011C" w:rsidP="00E669A8">
      <w:pPr>
        <w:rPr>
          <w:lang w:val="en-US"/>
        </w:rPr>
      </w:pPr>
      <w:r>
        <w:rPr>
          <w:lang w:val="en-US"/>
        </w:rPr>
        <w:t>To i</w:t>
      </w:r>
      <w:r w:rsidR="006855A5" w:rsidRPr="00DA0231">
        <w:rPr>
          <w:lang w:val="en-US"/>
        </w:rPr>
        <w:t>nform HSHB 3</w:t>
      </w:r>
      <w:r w:rsidR="006855A5" w:rsidRPr="00DA0231">
        <w:rPr>
          <w:vertAlign w:val="superscript"/>
          <w:lang w:val="en-US"/>
        </w:rPr>
        <w:t>rd</w:t>
      </w:r>
      <w:r w:rsidR="00F3317D" w:rsidRPr="00DA0231">
        <w:rPr>
          <w:lang w:val="en-US"/>
        </w:rPr>
        <w:t xml:space="preserve"> year students on internationalized QMS standards for them to raise awareness of quality subjects for use in their individual, public and vocational activities.</w:t>
      </w:r>
    </w:p>
    <w:p w:rsidR="00F259B0" w:rsidRPr="0013011C" w:rsidRDefault="00F259B0" w:rsidP="00E669A8">
      <w:pPr>
        <w:rPr>
          <w:u w:val="single"/>
          <w:lang w:val="en-US"/>
        </w:rPr>
      </w:pPr>
      <w:r w:rsidRPr="0013011C">
        <w:rPr>
          <w:u w:val="single"/>
          <w:lang w:val="en-US"/>
        </w:rPr>
        <w:t>Specific Objectives:</w:t>
      </w:r>
    </w:p>
    <w:p w:rsidR="00F259B0" w:rsidRPr="00DA0231" w:rsidRDefault="00F259B0" w:rsidP="00E669A8">
      <w:pPr>
        <w:rPr>
          <w:lang w:val="en-US"/>
        </w:rPr>
      </w:pPr>
      <w:r w:rsidRPr="00DA0231">
        <w:rPr>
          <w:lang w:val="en-US"/>
        </w:rPr>
        <w:t>To raise awareness of students on</w:t>
      </w:r>
    </w:p>
    <w:p w:rsidR="00F259B0" w:rsidRPr="00DA0231" w:rsidRDefault="00F259B0" w:rsidP="00E669A8">
      <w:pPr>
        <w:pStyle w:val="ListParagraph"/>
        <w:numPr>
          <w:ilvl w:val="0"/>
          <w:numId w:val="1"/>
        </w:numPr>
        <w:rPr>
          <w:lang w:val="en-US"/>
        </w:rPr>
      </w:pPr>
      <w:r w:rsidRPr="00DA0231">
        <w:rPr>
          <w:lang w:val="en-US"/>
        </w:rPr>
        <w:t>Customer, process and system subjects</w:t>
      </w:r>
    </w:p>
    <w:p w:rsidR="00F259B0" w:rsidRPr="00DA0231" w:rsidRDefault="00F259B0" w:rsidP="00E669A8">
      <w:pPr>
        <w:pStyle w:val="ListParagraph"/>
        <w:numPr>
          <w:ilvl w:val="0"/>
          <w:numId w:val="1"/>
        </w:numPr>
        <w:rPr>
          <w:lang w:val="en-US"/>
        </w:rPr>
      </w:pPr>
      <w:r w:rsidRPr="00DA0231">
        <w:rPr>
          <w:lang w:val="en-US"/>
        </w:rPr>
        <w:t>Defining processes of an organization</w:t>
      </w:r>
    </w:p>
    <w:p w:rsidR="00F259B0" w:rsidRPr="00DA0231" w:rsidRDefault="00F259B0" w:rsidP="00E669A8">
      <w:pPr>
        <w:pStyle w:val="ListParagraph"/>
        <w:numPr>
          <w:ilvl w:val="0"/>
          <w:numId w:val="1"/>
        </w:numPr>
        <w:rPr>
          <w:lang w:val="en-US"/>
        </w:rPr>
      </w:pPr>
      <w:r w:rsidRPr="00DA0231">
        <w:rPr>
          <w:lang w:val="en-US"/>
        </w:rPr>
        <w:t>The role of communication/interaction</w:t>
      </w:r>
      <w:r w:rsidR="0013011C">
        <w:rPr>
          <w:lang w:val="en-US"/>
        </w:rPr>
        <w:t xml:space="preserve"> </w:t>
      </w:r>
      <w:r w:rsidRPr="00DA0231">
        <w:rPr>
          <w:lang w:val="en-US"/>
        </w:rPr>
        <w:t>within processes</w:t>
      </w:r>
    </w:p>
    <w:p w:rsidR="00F259B0" w:rsidRPr="00DA0231" w:rsidRDefault="00F259B0" w:rsidP="00E669A8">
      <w:pPr>
        <w:pStyle w:val="ListParagraph"/>
        <w:numPr>
          <w:ilvl w:val="0"/>
          <w:numId w:val="1"/>
        </w:numPr>
        <w:rPr>
          <w:lang w:val="en-US"/>
        </w:rPr>
      </w:pPr>
      <w:r w:rsidRPr="00DA0231">
        <w:rPr>
          <w:lang w:val="en-US"/>
        </w:rPr>
        <w:t>Documentation needs within processes</w:t>
      </w:r>
    </w:p>
    <w:p w:rsidR="00B94C69" w:rsidRPr="0013011C" w:rsidRDefault="00F259B0" w:rsidP="00E669A8">
      <w:pPr>
        <w:rPr>
          <w:b/>
          <w:lang w:val="en-US"/>
        </w:rPr>
      </w:pPr>
      <w:r w:rsidRPr="0013011C">
        <w:rPr>
          <w:b/>
          <w:lang w:val="en-US"/>
        </w:rPr>
        <w:t>Application</w:t>
      </w:r>
    </w:p>
    <w:p w:rsidR="00F259B0" w:rsidRPr="00DA0231" w:rsidRDefault="00F259B0" w:rsidP="00E669A8">
      <w:pPr>
        <w:rPr>
          <w:lang w:val="en-US"/>
        </w:rPr>
      </w:pPr>
      <w:r w:rsidRPr="00DA0231">
        <w:rPr>
          <w:lang w:val="en-US"/>
        </w:rPr>
        <w:t xml:space="preserve">25 students have applied from HSHB 3rd year </w:t>
      </w:r>
      <w:r w:rsidR="0013011C" w:rsidRPr="00DA0231">
        <w:rPr>
          <w:lang w:val="en-US"/>
        </w:rPr>
        <w:t>students</w:t>
      </w:r>
      <w:r w:rsidRPr="00DA0231">
        <w:rPr>
          <w:lang w:val="en-US"/>
        </w:rPr>
        <w:t xml:space="preserve"> and have been accepted by </w:t>
      </w:r>
      <w:proofErr w:type="spellStart"/>
      <w:r w:rsidRPr="00DA0231">
        <w:rPr>
          <w:lang w:val="en-US"/>
        </w:rPr>
        <w:t>Mithat</w:t>
      </w:r>
      <w:proofErr w:type="spellEnd"/>
      <w:r w:rsidRPr="00DA0231">
        <w:rPr>
          <w:lang w:val="en-US"/>
        </w:rPr>
        <w:t xml:space="preserve"> </w:t>
      </w:r>
      <w:proofErr w:type="spellStart"/>
      <w:r w:rsidRPr="00DA0231">
        <w:rPr>
          <w:lang w:val="en-US"/>
        </w:rPr>
        <w:t>Coruh</w:t>
      </w:r>
      <w:proofErr w:type="spellEnd"/>
      <w:r w:rsidRPr="00DA0231">
        <w:rPr>
          <w:lang w:val="en-US"/>
        </w:rPr>
        <w:t xml:space="preserve"> Quality Management Center (MCKYM) with full scholarship.</w:t>
      </w:r>
      <w:r w:rsidR="008D5C29" w:rsidRPr="00DA0231">
        <w:rPr>
          <w:lang w:val="en-US"/>
        </w:rPr>
        <w:t xml:space="preserve"> The education program was consisted of 2 hours courses per week for a 28 hours tota</w:t>
      </w:r>
      <w:r w:rsidR="0013011C">
        <w:rPr>
          <w:lang w:val="en-US"/>
        </w:rPr>
        <w:t>l. The students have attended</w:t>
      </w:r>
      <w:r w:rsidR="008D5C29" w:rsidRPr="00DA0231">
        <w:rPr>
          <w:lang w:val="en-US"/>
        </w:rPr>
        <w:t xml:space="preserve"> one midt</w:t>
      </w:r>
      <w:r w:rsidR="0013011C">
        <w:rPr>
          <w:lang w:val="en-US"/>
        </w:rPr>
        <w:t xml:space="preserve">erm and final exams. </w:t>
      </w:r>
      <w:proofErr w:type="gramStart"/>
      <w:r w:rsidR="0013011C">
        <w:rPr>
          <w:lang w:val="en-US"/>
        </w:rPr>
        <w:t>2 Team</w:t>
      </w:r>
      <w:r w:rsidR="008D5C29" w:rsidRPr="00DA0231">
        <w:rPr>
          <w:lang w:val="en-US"/>
        </w:rPr>
        <w:t xml:space="preserve"> homework</w:t>
      </w:r>
      <w:proofErr w:type="gramEnd"/>
      <w:r w:rsidR="008D5C29" w:rsidRPr="00DA0231">
        <w:rPr>
          <w:lang w:val="en-US"/>
        </w:rPr>
        <w:t xml:space="preserve"> were given for use </w:t>
      </w:r>
      <w:r w:rsidR="0013011C">
        <w:rPr>
          <w:lang w:val="en-US"/>
        </w:rPr>
        <w:t>with</w:t>
      </w:r>
      <w:r w:rsidR="008D5C29" w:rsidRPr="00DA0231">
        <w:rPr>
          <w:lang w:val="en-US"/>
        </w:rPr>
        <w:t xml:space="preserve"> their QMS knowledge on prac</w:t>
      </w:r>
      <w:r w:rsidR="0013011C">
        <w:rPr>
          <w:lang w:val="en-US"/>
        </w:rPr>
        <w:t xml:space="preserve">tical use. The teams have then </w:t>
      </w:r>
      <w:r w:rsidR="008D5C29" w:rsidRPr="00DA0231">
        <w:rPr>
          <w:lang w:val="en-US"/>
        </w:rPr>
        <w:t>presented their work and discussed</w:t>
      </w:r>
      <w:r w:rsidR="0013011C">
        <w:rPr>
          <w:lang w:val="en-US"/>
        </w:rPr>
        <w:t xml:space="preserve"> it</w:t>
      </w:r>
      <w:r w:rsidR="008D5C29" w:rsidRPr="00DA0231">
        <w:rPr>
          <w:lang w:val="en-US"/>
        </w:rPr>
        <w:t xml:space="preserve"> in class.</w:t>
      </w:r>
    </w:p>
    <w:p w:rsidR="008D5C29" w:rsidRPr="00DA0231" w:rsidRDefault="008D5C29" w:rsidP="00E669A8">
      <w:pPr>
        <w:rPr>
          <w:lang w:val="en-US"/>
        </w:rPr>
      </w:pPr>
      <w:r w:rsidRPr="00DA0231">
        <w:rPr>
          <w:lang w:val="en-US"/>
        </w:rPr>
        <w:t>Education program, were prepared by integrated team of MCKYM and HSHB education</w:t>
      </w:r>
      <w:r w:rsidR="0013011C">
        <w:rPr>
          <w:lang w:val="en-US"/>
        </w:rPr>
        <w:t>al</w:t>
      </w:r>
      <w:r w:rsidRPr="00DA0231">
        <w:rPr>
          <w:lang w:val="en-US"/>
        </w:rPr>
        <w:t xml:space="preserve"> </w:t>
      </w:r>
      <w:proofErr w:type="gramStart"/>
      <w:r w:rsidRPr="00DA0231">
        <w:rPr>
          <w:lang w:val="en-US"/>
        </w:rPr>
        <w:t>staff  and</w:t>
      </w:r>
      <w:proofErr w:type="gramEnd"/>
      <w:r w:rsidRPr="00DA0231">
        <w:rPr>
          <w:lang w:val="en-US"/>
        </w:rPr>
        <w:t xml:space="preserve"> </w:t>
      </w:r>
      <w:r w:rsidR="0013011C">
        <w:rPr>
          <w:lang w:val="en-US"/>
        </w:rPr>
        <w:t xml:space="preserve">the classes were </w:t>
      </w:r>
      <w:r w:rsidRPr="00DA0231">
        <w:rPr>
          <w:lang w:val="en-US"/>
        </w:rPr>
        <w:t xml:space="preserve">held in </w:t>
      </w:r>
      <w:proofErr w:type="spellStart"/>
      <w:r w:rsidRPr="00DA0231">
        <w:rPr>
          <w:lang w:val="en-US"/>
        </w:rPr>
        <w:t>B</w:t>
      </w:r>
      <w:r w:rsidR="0013011C">
        <w:rPr>
          <w:lang w:val="en-US"/>
        </w:rPr>
        <w:t>askent</w:t>
      </w:r>
      <w:proofErr w:type="spellEnd"/>
      <w:r w:rsidR="0013011C">
        <w:rPr>
          <w:lang w:val="en-US"/>
        </w:rPr>
        <w:t xml:space="preserve"> University campus classrooms</w:t>
      </w:r>
      <w:r w:rsidRPr="00DA0231">
        <w:rPr>
          <w:lang w:val="en-US"/>
        </w:rPr>
        <w:t xml:space="preserve"> u</w:t>
      </w:r>
      <w:r w:rsidR="0013011C">
        <w:rPr>
          <w:lang w:val="en-US"/>
        </w:rPr>
        <w:t>tilizing</w:t>
      </w:r>
      <w:r w:rsidRPr="00DA0231">
        <w:rPr>
          <w:lang w:val="en-US"/>
        </w:rPr>
        <w:t xml:space="preserve"> interactive </w:t>
      </w:r>
      <w:r w:rsidR="0013011C">
        <w:rPr>
          <w:lang w:val="en-US"/>
        </w:rPr>
        <w:t xml:space="preserve">teaching </w:t>
      </w:r>
      <w:proofErr w:type="spellStart"/>
      <w:r w:rsidRPr="00DA0231">
        <w:rPr>
          <w:lang w:val="en-US"/>
        </w:rPr>
        <w:lastRenderedPageBreak/>
        <w:t>me</w:t>
      </w:r>
      <w:r w:rsidR="0013011C">
        <w:rPr>
          <w:lang w:val="en-US"/>
        </w:rPr>
        <w:t>thodolgy</w:t>
      </w:r>
      <w:proofErr w:type="spellEnd"/>
      <w:r w:rsidRPr="00DA0231">
        <w:rPr>
          <w:lang w:val="en-US"/>
        </w:rPr>
        <w:t>. On the first day of class</w:t>
      </w:r>
      <w:r w:rsidR="0013011C">
        <w:rPr>
          <w:lang w:val="en-US"/>
        </w:rPr>
        <w:t>,</w:t>
      </w:r>
      <w:r w:rsidRPr="00DA0231">
        <w:rPr>
          <w:lang w:val="en-US"/>
        </w:rPr>
        <w:t xml:space="preserve"> the teams of 6 students </w:t>
      </w:r>
      <w:r w:rsidR="0013011C">
        <w:rPr>
          <w:lang w:val="en-US"/>
        </w:rPr>
        <w:t xml:space="preserve">per team </w:t>
      </w:r>
      <w:r w:rsidRPr="00DA0231">
        <w:rPr>
          <w:lang w:val="en-US"/>
        </w:rPr>
        <w:t xml:space="preserve">were formed. The course </w:t>
      </w:r>
      <w:r w:rsidR="0013011C" w:rsidRPr="00DA0231">
        <w:rPr>
          <w:lang w:val="en-US"/>
        </w:rPr>
        <w:t>syllabus was</w:t>
      </w:r>
      <w:r w:rsidRPr="00DA0231">
        <w:rPr>
          <w:lang w:val="en-US"/>
        </w:rPr>
        <w:t xml:space="preserve"> handed out and the course </w:t>
      </w:r>
      <w:r w:rsidR="0013011C" w:rsidRPr="00DA0231">
        <w:rPr>
          <w:lang w:val="en-US"/>
        </w:rPr>
        <w:t>outline was</w:t>
      </w:r>
      <w:r w:rsidRPr="00DA0231">
        <w:rPr>
          <w:lang w:val="en-US"/>
        </w:rPr>
        <w:t xml:space="preserve"> discussed. Success criteria for the term were</w:t>
      </w:r>
      <w:r w:rsidR="0013011C">
        <w:rPr>
          <w:lang w:val="en-US"/>
        </w:rPr>
        <w:t>:</w:t>
      </w:r>
    </w:p>
    <w:p w:rsidR="008D5C29" w:rsidRPr="00DA0231" w:rsidRDefault="008D5C29" w:rsidP="00E669A8">
      <w:pPr>
        <w:pStyle w:val="ListParagraph"/>
        <w:numPr>
          <w:ilvl w:val="0"/>
          <w:numId w:val="2"/>
        </w:numPr>
        <w:rPr>
          <w:lang w:val="en-US"/>
        </w:rPr>
      </w:pPr>
      <w:r w:rsidRPr="00DA0231">
        <w:rPr>
          <w:lang w:val="en-US"/>
        </w:rPr>
        <w:t>Completion of all team homewor</w:t>
      </w:r>
      <w:r w:rsidR="00DA0231">
        <w:rPr>
          <w:lang w:val="en-US"/>
        </w:rPr>
        <w:t>k</w:t>
      </w:r>
    </w:p>
    <w:p w:rsidR="008D5C29" w:rsidRPr="00DA0231" w:rsidRDefault="008D5C29" w:rsidP="00E669A8">
      <w:pPr>
        <w:pStyle w:val="ListParagraph"/>
        <w:numPr>
          <w:ilvl w:val="0"/>
          <w:numId w:val="2"/>
        </w:numPr>
        <w:rPr>
          <w:lang w:val="en-US"/>
        </w:rPr>
      </w:pPr>
      <w:r w:rsidRPr="00DA0231">
        <w:rPr>
          <w:lang w:val="en-US"/>
        </w:rPr>
        <w:t>Successful Completion of midterm and final exams (</w:t>
      </w:r>
      <w:r w:rsidR="0013011C">
        <w:rPr>
          <w:lang w:val="en-US"/>
        </w:rPr>
        <w:t xml:space="preserve">scoring </w:t>
      </w:r>
      <w:r w:rsidRPr="00DA0231">
        <w:rPr>
          <w:lang w:val="en-US"/>
        </w:rPr>
        <w:t>70/100 or above)</w:t>
      </w:r>
    </w:p>
    <w:p w:rsidR="00B94C69" w:rsidRPr="00DA0231" w:rsidRDefault="008D5C29" w:rsidP="00E669A8">
      <w:pPr>
        <w:rPr>
          <w:lang w:val="en-US"/>
        </w:rPr>
      </w:pPr>
      <w:r w:rsidRPr="00DA0231">
        <w:rPr>
          <w:lang w:val="en-US"/>
        </w:rPr>
        <w:t xml:space="preserve">The courses were </w:t>
      </w:r>
      <w:r w:rsidR="0013011C">
        <w:rPr>
          <w:lang w:val="en-US"/>
        </w:rPr>
        <w:t>implemented</w:t>
      </w:r>
      <w:r w:rsidRPr="00DA0231">
        <w:rPr>
          <w:lang w:val="en-US"/>
        </w:rPr>
        <w:t xml:space="preserve"> using education materials, sketches and an overhead projector, and all course material were sent to each student’s email account prior to each class. The course homework on their related health services area </w:t>
      </w:r>
      <w:proofErr w:type="gramStart"/>
      <w:r w:rsidRPr="00DA0231">
        <w:rPr>
          <w:lang w:val="en-US"/>
        </w:rPr>
        <w:t>were</w:t>
      </w:r>
      <w:proofErr w:type="gramEnd"/>
      <w:r w:rsidRPr="00DA0231">
        <w:rPr>
          <w:lang w:val="en-US"/>
        </w:rPr>
        <w:t xml:space="preserve"> prepared </w:t>
      </w:r>
      <w:r w:rsidR="0013011C">
        <w:rPr>
          <w:lang w:val="en-US"/>
        </w:rPr>
        <w:t xml:space="preserve">by students, </w:t>
      </w:r>
      <w:r w:rsidRPr="00DA0231">
        <w:rPr>
          <w:lang w:val="en-US"/>
        </w:rPr>
        <w:t>using “reporting and writing techniques”</w:t>
      </w:r>
      <w:r w:rsidR="0013011C">
        <w:rPr>
          <w:lang w:val="en-US"/>
        </w:rPr>
        <w:t xml:space="preserve"> (to be downloaded from MCKYM’s site)</w:t>
      </w:r>
      <w:r w:rsidRPr="00DA0231">
        <w:rPr>
          <w:lang w:val="en-US"/>
        </w:rPr>
        <w:t xml:space="preserve"> and were presented in class </w:t>
      </w:r>
      <w:r w:rsidR="0013011C">
        <w:rPr>
          <w:lang w:val="en-US"/>
        </w:rPr>
        <w:t xml:space="preserve">with open </w:t>
      </w:r>
      <w:r w:rsidRPr="00DA0231">
        <w:rPr>
          <w:lang w:val="en-US"/>
        </w:rPr>
        <w:t>discussions.</w:t>
      </w:r>
    </w:p>
    <w:p w:rsidR="00096BE7" w:rsidRPr="0013011C" w:rsidRDefault="00096BE7" w:rsidP="00E669A8">
      <w:pPr>
        <w:rPr>
          <w:b/>
          <w:lang w:val="en-US"/>
        </w:rPr>
      </w:pPr>
      <w:r w:rsidRPr="0013011C">
        <w:rPr>
          <w:b/>
          <w:lang w:val="en-US"/>
        </w:rPr>
        <w:t>Argument</w:t>
      </w:r>
    </w:p>
    <w:p w:rsidR="00096BE7" w:rsidRPr="00DA0231" w:rsidRDefault="00096BE7" w:rsidP="00E669A8">
      <w:pPr>
        <w:rPr>
          <w:lang w:val="en-US"/>
        </w:rPr>
      </w:pPr>
      <w:r w:rsidRPr="00DA0231">
        <w:rPr>
          <w:lang w:val="en-US"/>
        </w:rPr>
        <w:t>In program evaluation; Teamwork homework reports, midterm and final exam results and QMS process and system learning table</w:t>
      </w:r>
      <w:r w:rsidR="0013011C">
        <w:rPr>
          <w:lang w:val="en-US"/>
        </w:rPr>
        <w:t>s</w:t>
      </w:r>
      <w:proofErr w:type="gramStart"/>
      <w:r w:rsidR="0013011C">
        <w:rPr>
          <w:lang w:val="en-US"/>
        </w:rPr>
        <w:t xml:space="preserve">, </w:t>
      </w:r>
      <w:r w:rsidRPr="00DA0231">
        <w:rPr>
          <w:lang w:val="en-US"/>
        </w:rPr>
        <w:t xml:space="preserve"> were</w:t>
      </w:r>
      <w:proofErr w:type="gramEnd"/>
      <w:r w:rsidRPr="00DA0231">
        <w:rPr>
          <w:lang w:val="en-US"/>
        </w:rPr>
        <w:t xml:space="preserve"> used as measurement tool</w:t>
      </w:r>
      <w:r w:rsidR="0013011C">
        <w:rPr>
          <w:lang w:val="en-US"/>
        </w:rPr>
        <w:t>s</w:t>
      </w:r>
      <w:r w:rsidRPr="00DA0231">
        <w:rPr>
          <w:lang w:val="en-US"/>
        </w:rPr>
        <w:t>.</w:t>
      </w:r>
    </w:p>
    <w:p w:rsidR="00096BE7" w:rsidRPr="00DA0231" w:rsidRDefault="00096BE7" w:rsidP="00E669A8">
      <w:pPr>
        <w:rPr>
          <w:lang w:val="en-US"/>
        </w:rPr>
      </w:pPr>
      <w:r w:rsidRPr="00DA0231">
        <w:rPr>
          <w:lang w:val="en-US"/>
        </w:rPr>
        <w:t>In team homework</w:t>
      </w:r>
      <w:r w:rsidR="0013011C">
        <w:rPr>
          <w:lang w:val="en-US"/>
        </w:rPr>
        <w:t>,</w:t>
      </w:r>
      <w:r w:rsidRPr="00DA0231">
        <w:rPr>
          <w:lang w:val="en-US"/>
        </w:rPr>
        <w:t xml:space="preserve"> the example of health services education production/service subjects were given, and </w:t>
      </w:r>
      <w:r w:rsidR="0013011C">
        <w:rPr>
          <w:lang w:val="en-US"/>
        </w:rPr>
        <w:t xml:space="preserve">students </w:t>
      </w:r>
      <w:r w:rsidRPr="00DA0231">
        <w:rPr>
          <w:lang w:val="en-US"/>
        </w:rPr>
        <w:t xml:space="preserve">were asked to define organization’s process models, to identify and sketch </w:t>
      </w:r>
      <w:r w:rsidR="00DA0231" w:rsidRPr="00DA0231">
        <w:rPr>
          <w:lang w:val="en-US"/>
        </w:rPr>
        <w:t>communication</w:t>
      </w:r>
      <w:r w:rsidRPr="00DA0231">
        <w:rPr>
          <w:lang w:val="en-US"/>
        </w:rPr>
        <w:t>/interaction in production/service activities. The students have generally succeeded in defining and sketching of process components, interaction/communication within processes, inputs and outputs. They weren’t so successful on examining production/service applications’ activity details (using 5W1H, What, Where, Why, When, Who and How)</w:t>
      </w:r>
      <w:r w:rsidR="00CD75A6" w:rsidRPr="00DA0231">
        <w:rPr>
          <w:lang w:val="en-US"/>
        </w:rPr>
        <w:t>. On a side note</w:t>
      </w:r>
      <w:r w:rsidR="0013011C">
        <w:rPr>
          <w:lang w:val="en-US"/>
        </w:rPr>
        <w:t>,</w:t>
      </w:r>
      <w:r w:rsidR="00CD75A6" w:rsidRPr="00DA0231">
        <w:rPr>
          <w:lang w:val="en-US"/>
        </w:rPr>
        <w:t xml:space="preserve"> on</w:t>
      </w:r>
      <w:r w:rsidR="0013011C">
        <w:rPr>
          <w:lang w:val="en-US"/>
        </w:rPr>
        <w:t>e</w:t>
      </w:r>
      <w:r w:rsidR="00CD75A6" w:rsidRPr="00DA0231">
        <w:rPr>
          <w:lang w:val="en-US"/>
        </w:rPr>
        <w:t xml:space="preserve"> student mentioned that she had gained “social activity planning with QMS” and used this questioning technique</w:t>
      </w:r>
      <w:r w:rsidR="0013011C">
        <w:rPr>
          <w:lang w:val="en-US"/>
        </w:rPr>
        <w:t xml:space="preserve"> in her daily life</w:t>
      </w:r>
      <w:r w:rsidR="00CD75A6" w:rsidRPr="00DA0231">
        <w:rPr>
          <w:lang w:val="en-US"/>
        </w:rPr>
        <w:t>.</w:t>
      </w:r>
    </w:p>
    <w:p w:rsidR="00CD75A6" w:rsidRPr="00DA0231" w:rsidRDefault="00CD75A6" w:rsidP="00E669A8">
      <w:pPr>
        <w:rPr>
          <w:lang w:val="en-US"/>
        </w:rPr>
      </w:pPr>
      <w:r w:rsidRPr="00DA0231">
        <w:rPr>
          <w:lang w:val="en-US"/>
        </w:rPr>
        <w:t>Customer and customer focus, supply chain, process networks, process input/output concepts, system approach</w:t>
      </w:r>
      <w:proofErr w:type="gramStart"/>
      <w:r w:rsidRPr="00DA0231">
        <w:rPr>
          <w:lang w:val="en-US"/>
        </w:rPr>
        <w:t>,  were</w:t>
      </w:r>
      <w:proofErr w:type="gramEnd"/>
      <w:r w:rsidRPr="00DA0231">
        <w:rPr>
          <w:lang w:val="en-US"/>
        </w:rPr>
        <w:t xml:space="preserve"> used in teamwork homework and evaluated/scored accordingly. We have observed the lack of “system approach application examples”. It was also observed that students tend to have problems on (customer focus, leadership, environmental </w:t>
      </w:r>
      <w:r w:rsidRPr="00DA0231">
        <w:rPr>
          <w:lang w:val="en-US"/>
        </w:rPr>
        <w:t>suitability</w:t>
      </w:r>
      <w:r w:rsidRPr="00DA0231">
        <w:rPr>
          <w:lang w:val="en-US"/>
        </w:rPr>
        <w:t xml:space="preserve"> and </w:t>
      </w:r>
      <w:r w:rsidR="00DA0231" w:rsidRPr="00DA0231">
        <w:rPr>
          <w:lang w:val="en-US"/>
        </w:rPr>
        <w:t>continuous</w:t>
      </w:r>
      <w:r w:rsidRPr="00DA0231">
        <w:rPr>
          <w:lang w:val="en-US"/>
        </w:rPr>
        <w:t xml:space="preserve"> improvement) subjects. They were satisfactory on (process structure, process networks and communication) subjects.</w:t>
      </w:r>
    </w:p>
    <w:p w:rsidR="00CD75A6" w:rsidRPr="00DA0231" w:rsidRDefault="00CD75A6" w:rsidP="00E669A8">
      <w:pPr>
        <w:rPr>
          <w:lang w:val="en-US"/>
        </w:rPr>
      </w:pPr>
      <w:r w:rsidRPr="00DA0231">
        <w:rPr>
          <w:lang w:val="en-US"/>
        </w:rPr>
        <w:t xml:space="preserve">Within the scope of </w:t>
      </w:r>
      <w:r w:rsidR="0013011C">
        <w:rPr>
          <w:lang w:val="en-US"/>
        </w:rPr>
        <w:t xml:space="preserve">the </w:t>
      </w:r>
      <w:r w:rsidRPr="00DA0231">
        <w:rPr>
          <w:lang w:val="en-US"/>
        </w:rPr>
        <w:t>“Awareness Program” s</w:t>
      </w:r>
      <w:r w:rsidR="0013011C">
        <w:rPr>
          <w:lang w:val="en-US"/>
        </w:rPr>
        <w:t>tudents have memorized (</w:t>
      </w:r>
      <w:proofErr w:type="gramStart"/>
      <w:r w:rsidR="00DE7E0B" w:rsidRPr="00DA0231">
        <w:rPr>
          <w:lang w:val="en-US"/>
        </w:rPr>
        <w:t>QMS ,</w:t>
      </w:r>
      <w:proofErr w:type="gramEnd"/>
      <w:r w:rsidR="00DE7E0B" w:rsidRPr="00DA0231">
        <w:rPr>
          <w:lang w:val="en-US"/>
        </w:rPr>
        <w:t xml:space="preserve"> P</w:t>
      </w:r>
      <w:r w:rsidRPr="00DA0231">
        <w:rPr>
          <w:lang w:val="en-US"/>
        </w:rPr>
        <w:t>rocesse</w:t>
      </w:r>
      <w:r w:rsidR="00DE7E0B" w:rsidRPr="00DA0231">
        <w:rPr>
          <w:lang w:val="en-US"/>
        </w:rPr>
        <w:t>s</w:t>
      </w:r>
      <w:r w:rsidRPr="00DA0231">
        <w:rPr>
          <w:lang w:val="en-US"/>
        </w:rPr>
        <w:t>, Process networks and documentation requirements) standards with ease. However</w:t>
      </w:r>
      <w:r w:rsidR="0013011C">
        <w:rPr>
          <w:lang w:val="en-US"/>
        </w:rPr>
        <w:t>,</w:t>
      </w:r>
      <w:r w:rsidRPr="00DA0231">
        <w:rPr>
          <w:lang w:val="en-US"/>
        </w:rPr>
        <w:t xml:space="preserve"> </w:t>
      </w:r>
      <w:r w:rsidR="0013011C">
        <w:rPr>
          <w:lang w:val="en-US"/>
        </w:rPr>
        <w:t xml:space="preserve">they lacked </w:t>
      </w:r>
      <w:r w:rsidRPr="00DA0231">
        <w:rPr>
          <w:lang w:val="en-US"/>
        </w:rPr>
        <w:t xml:space="preserve">on application of </w:t>
      </w:r>
      <w:r w:rsidR="00DE7E0B" w:rsidRPr="00DA0231">
        <w:rPr>
          <w:lang w:val="en-US"/>
        </w:rPr>
        <w:t>(</w:t>
      </w:r>
      <w:r w:rsidRPr="00DA0231">
        <w:rPr>
          <w:lang w:val="en-US"/>
        </w:rPr>
        <w:t xml:space="preserve">QMS principles, </w:t>
      </w:r>
      <w:r w:rsidR="00DE7E0B" w:rsidRPr="00DA0231">
        <w:rPr>
          <w:lang w:val="en-US"/>
        </w:rPr>
        <w:t xml:space="preserve">supply determination ad </w:t>
      </w:r>
      <w:r w:rsidR="00DA0231" w:rsidRPr="00DA0231">
        <w:rPr>
          <w:lang w:val="en-US"/>
        </w:rPr>
        <w:t>sustain</w:t>
      </w:r>
      <w:r w:rsidR="00DA0231">
        <w:rPr>
          <w:lang w:val="en-US"/>
        </w:rPr>
        <w:t>ing</w:t>
      </w:r>
      <w:r w:rsidR="00DE7E0B" w:rsidRPr="00DA0231">
        <w:rPr>
          <w:lang w:val="en-US"/>
        </w:rPr>
        <w:t xml:space="preserve"> of supplies) subjects. They have also grasped the importance </w:t>
      </w:r>
      <w:r w:rsidR="0013011C" w:rsidRPr="00DA0231">
        <w:rPr>
          <w:lang w:val="en-US"/>
        </w:rPr>
        <w:t>of statistical</w:t>
      </w:r>
      <w:r w:rsidR="00DE7E0B" w:rsidRPr="00DA0231">
        <w:rPr>
          <w:lang w:val="en-US"/>
        </w:rPr>
        <w:t xml:space="preserve"> facts for a true fact based decision making. They have shown slim advancement in documentation preparation and application areas.</w:t>
      </w:r>
    </w:p>
    <w:p w:rsidR="00DE7E0B" w:rsidRPr="0013011C" w:rsidRDefault="00DE7E0B" w:rsidP="00E669A8">
      <w:pPr>
        <w:rPr>
          <w:b/>
          <w:lang w:val="en-US"/>
        </w:rPr>
      </w:pPr>
      <w:r w:rsidRPr="0013011C">
        <w:rPr>
          <w:b/>
          <w:lang w:val="en-US"/>
        </w:rPr>
        <w:t>Conclusion</w:t>
      </w:r>
    </w:p>
    <w:p w:rsidR="00DE7E0B" w:rsidRPr="00DA0231" w:rsidRDefault="00DE7E0B" w:rsidP="00E669A8">
      <w:pPr>
        <w:rPr>
          <w:lang w:val="en-US"/>
        </w:rPr>
      </w:pPr>
      <w:r w:rsidRPr="00DA0231">
        <w:rPr>
          <w:lang w:val="en-US"/>
        </w:rPr>
        <w:t xml:space="preserve">25 students have </w:t>
      </w:r>
      <w:proofErr w:type="gramStart"/>
      <w:r w:rsidRPr="00DA0231">
        <w:rPr>
          <w:lang w:val="en-US"/>
        </w:rPr>
        <w:t>attend</w:t>
      </w:r>
      <w:proofErr w:type="gramEnd"/>
      <w:r w:rsidRPr="00DA0231">
        <w:rPr>
          <w:lang w:val="en-US"/>
        </w:rPr>
        <w:t xml:space="preserve"> the program but only 24 were successful at the end of the term.</w:t>
      </w:r>
    </w:p>
    <w:p w:rsidR="00DE7E0B" w:rsidRPr="00DA0231" w:rsidRDefault="00DE7E0B" w:rsidP="00E669A8">
      <w:pPr>
        <w:rPr>
          <w:lang w:val="en-US"/>
        </w:rPr>
      </w:pPr>
      <w:r w:rsidRPr="00DA0231">
        <w:rPr>
          <w:lang w:val="en-US"/>
        </w:rPr>
        <w:t xml:space="preserve">Since HSHB students were mainly focused on health related </w:t>
      </w:r>
      <w:r w:rsidR="0013011C">
        <w:rPr>
          <w:lang w:val="en-US"/>
        </w:rPr>
        <w:t>subjects,</w:t>
      </w:r>
      <w:r w:rsidRPr="00DA0231">
        <w:rPr>
          <w:lang w:val="en-US"/>
        </w:rPr>
        <w:t xml:space="preserve"> our health and services related homework were w</w:t>
      </w:r>
      <w:r w:rsidR="0013011C">
        <w:rPr>
          <w:lang w:val="en-US"/>
        </w:rPr>
        <w:t xml:space="preserve">ell suited for them, hence they’ve </w:t>
      </w:r>
      <w:r w:rsidRPr="00DA0231">
        <w:rPr>
          <w:lang w:val="en-US"/>
        </w:rPr>
        <w:t xml:space="preserve">successfully prepared them. They have learned (input, output, </w:t>
      </w:r>
      <w:proofErr w:type="gramStart"/>
      <w:r w:rsidR="0013011C" w:rsidRPr="00DA0231">
        <w:rPr>
          <w:lang w:val="en-US"/>
        </w:rPr>
        <w:t>process</w:t>
      </w:r>
      <w:proofErr w:type="gramEnd"/>
      <w:r w:rsidRPr="00DA0231">
        <w:rPr>
          <w:lang w:val="en-US"/>
        </w:rPr>
        <w:t xml:space="preserve"> </w:t>
      </w:r>
      <w:r w:rsidR="00DA0231" w:rsidRPr="00DA0231">
        <w:rPr>
          <w:lang w:val="en-US"/>
        </w:rPr>
        <w:t>components</w:t>
      </w:r>
      <w:r w:rsidRPr="00DA0231">
        <w:rPr>
          <w:lang w:val="en-US"/>
        </w:rPr>
        <w:t>) and used them in their homework and exams.</w:t>
      </w:r>
    </w:p>
    <w:p w:rsidR="00DE7E0B" w:rsidRPr="00DA0231" w:rsidRDefault="00DE7E0B" w:rsidP="00E669A8">
      <w:pPr>
        <w:rPr>
          <w:lang w:val="en-US"/>
        </w:rPr>
      </w:pPr>
      <w:r w:rsidRPr="00DA0231">
        <w:rPr>
          <w:lang w:val="en-US"/>
        </w:rPr>
        <w:t>They’ve seemed to learn the importance of process and system concepts, process network</w:t>
      </w:r>
      <w:r w:rsidR="0013011C">
        <w:rPr>
          <w:lang w:val="en-US"/>
        </w:rPr>
        <w:t>ing</w:t>
      </w:r>
      <w:r w:rsidRPr="00DA0231">
        <w:rPr>
          <w:lang w:val="en-US"/>
        </w:rPr>
        <w:t xml:space="preserve"> and the importance and need of communication within processes. They have also followed the procedure </w:t>
      </w:r>
      <w:r w:rsidRPr="00DA0231">
        <w:rPr>
          <w:lang w:val="en-US"/>
        </w:rPr>
        <w:lastRenderedPageBreak/>
        <w:t>within the course curriculum</w:t>
      </w:r>
      <w:r w:rsidR="0013011C">
        <w:rPr>
          <w:lang w:val="en-US"/>
        </w:rPr>
        <w:t xml:space="preserve"> without a problem</w:t>
      </w:r>
      <w:r w:rsidRPr="00DA0231">
        <w:rPr>
          <w:lang w:val="en-US"/>
        </w:rPr>
        <w:t xml:space="preserve">. There </w:t>
      </w:r>
      <w:proofErr w:type="gramStart"/>
      <w:r w:rsidRPr="00DA0231">
        <w:rPr>
          <w:lang w:val="en-US"/>
        </w:rPr>
        <w:t xml:space="preserve">were no </w:t>
      </w:r>
      <w:r w:rsidR="0013011C">
        <w:rPr>
          <w:lang w:val="en-US"/>
        </w:rPr>
        <w:t>doubt</w:t>
      </w:r>
      <w:proofErr w:type="gramEnd"/>
      <w:r w:rsidRPr="00DA0231">
        <w:rPr>
          <w:lang w:val="en-US"/>
        </w:rPr>
        <w:t xml:space="preserve"> on learning process structure, communication within processes in theory</w:t>
      </w:r>
      <w:r w:rsidR="0013011C">
        <w:rPr>
          <w:lang w:val="en-US"/>
        </w:rPr>
        <w:t>, since they are used to theoretical courses throughout their educational life</w:t>
      </w:r>
      <w:r w:rsidRPr="00DA0231">
        <w:rPr>
          <w:lang w:val="en-US"/>
        </w:rPr>
        <w:t>.</w:t>
      </w:r>
    </w:p>
    <w:p w:rsidR="00DE7E0B" w:rsidRPr="00DA0231" w:rsidRDefault="008E6158" w:rsidP="00E669A8">
      <w:pPr>
        <w:rPr>
          <w:lang w:val="en-US"/>
        </w:rPr>
      </w:pPr>
      <w:r w:rsidRPr="00DA0231">
        <w:rPr>
          <w:lang w:val="en-US"/>
        </w:rPr>
        <w:t>Since the students had little or no experience</w:t>
      </w:r>
      <w:r w:rsidR="00E669A8">
        <w:rPr>
          <w:lang w:val="en-US"/>
        </w:rPr>
        <w:t>,</w:t>
      </w:r>
      <w:r w:rsidRPr="00DA0231">
        <w:rPr>
          <w:lang w:val="en-US"/>
        </w:rPr>
        <w:t xml:space="preserve"> they’ve seemed to not grasp the subjects of d</w:t>
      </w:r>
      <w:r w:rsidR="00DE7E0B" w:rsidRPr="00DA0231">
        <w:rPr>
          <w:lang w:val="en-US"/>
        </w:rPr>
        <w:t>ocumentation</w:t>
      </w:r>
      <w:r w:rsidRPr="00DA0231">
        <w:rPr>
          <w:lang w:val="en-US"/>
        </w:rPr>
        <w:t xml:space="preserve"> </w:t>
      </w:r>
      <w:r w:rsidR="00DE7E0B" w:rsidRPr="00DA0231">
        <w:rPr>
          <w:lang w:val="en-US"/>
        </w:rPr>
        <w:t>(laws, regulations, customer contracts, procedure and instructions of organizations)</w:t>
      </w:r>
      <w:r w:rsidRPr="00DA0231">
        <w:rPr>
          <w:lang w:val="en-US"/>
        </w:rPr>
        <w:t>, yet they’ve seem to understand the procedures</w:t>
      </w:r>
      <w:r w:rsidR="00E669A8">
        <w:rPr>
          <w:lang w:val="en-US"/>
        </w:rPr>
        <w:t xml:space="preserve"> </w:t>
      </w:r>
      <w:proofErr w:type="spellStart"/>
      <w:r w:rsidR="00E669A8">
        <w:rPr>
          <w:lang w:val="en-US"/>
        </w:rPr>
        <w:t>requirted</w:t>
      </w:r>
      <w:proofErr w:type="spellEnd"/>
      <w:r w:rsidRPr="00DA0231">
        <w:rPr>
          <w:lang w:val="en-US"/>
        </w:rPr>
        <w:t xml:space="preserve"> within the QMS awareness program.</w:t>
      </w:r>
    </w:p>
    <w:p w:rsidR="008E6158" w:rsidRPr="00DA0231" w:rsidRDefault="008E6158" w:rsidP="00E669A8">
      <w:pPr>
        <w:rPr>
          <w:lang w:val="en-US"/>
        </w:rPr>
      </w:pPr>
      <w:r w:rsidRPr="00DA0231">
        <w:rPr>
          <w:lang w:val="en-US"/>
        </w:rPr>
        <w:t xml:space="preserve">See below </w:t>
      </w:r>
      <w:r w:rsidR="00E669A8">
        <w:rPr>
          <w:lang w:val="en-US"/>
        </w:rPr>
        <w:t xml:space="preserve">the </w:t>
      </w:r>
      <w:r w:rsidRPr="00DA0231">
        <w:rPr>
          <w:lang w:val="en-US"/>
        </w:rPr>
        <w:t>scores and the contrast for same HSHB 3</w:t>
      </w:r>
      <w:r w:rsidRPr="00DA0231">
        <w:rPr>
          <w:vertAlign w:val="superscript"/>
          <w:lang w:val="en-US"/>
        </w:rPr>
        <w:t>rd</w:t>
      </w:r>
      <w:r w:rsidRPr="00DA0231">
        <w:rPr>
          <w:lang w:val="en-US"/>
        </w:rPr>
        <w:t xml:space="preserve"> year students in different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1827"/>
        <w:gridCol w:w="992"/>
        <w:gridCol w:w="1209"/>
        <w:gridCol w:w="1229"/>
        <w:gridCol w:w="1263"/>
        <w:gridCol w:w="1263"/>
      </w:tblGrid>
      <w:tr w:rsidR="008E6158" w:rsidRPr="008E6158" w:rsidTr="008E6158">
        <w:trPr>
          <w:trHeight w:val="755"/>
        </w:trPr>
        <w:tc>
          <w:tcPr>
            <w:tcW w:w="1418" w:type="dxa"/>
          </w:tcPr>
          <w:p w:rsidR="008E6158" w:rsidRPr="008E6158" w:rsidRDefault="008E6158" w:rsidP="00E669A8">
            <w:pPr>
              <w:spacing w:after="0"/>
              <w:rPr>
                <w:rFonts w:ascii="Calibri" w:eastAsia="Calibri" w:hAnsi="Calibri" w:cs="Calibri"/>
                <w:b/>
                <w:bCs/>
                <w:lang w:val="en-US"/>
              </w:rPr>
            </w:pPr>
          </w:p>
          <w:p w:rsidR="008E6158" w:rsidRPr="008E6158" w:rsidRDefault="008E6158" w:rsidP="00E669A8">
            <w:pPr>
              <w:spacing w:after="0"/>
              <w:rPr>
                <w:rFonts w:ascii="Calibri" w:eastAsia="Calibri" w:hAnsi="Calibri" w:cs="Calibri"/>
                <w:b/>
                <w:bCs/>
                <w:lang w:val="en-US"/>
              </w:rPr>
            </w:pPr>
            <w:r w:rsidRPr="00DA0231">
              <w:rPr>
                <w:rFonts w:ascii="Calibri" w:eastAsia="Calibri" w:hAnsi="Calibri" w:cs="Calibri"/>
                <w:b/>
                <w:bCs/>
                <w:lang w:val="en-US"/>
              </w:rPr>
              <w:t>Academic Years</w:t>
            </w:r>
          </w:p>
        </w:tc>
        <w:tc>
          <w:tcPr>
            <w:tcW w:w="1827" w:type="dxa"/>
          </w:tcPr>
          <w:p w:rsidR="008E6158" w:rsidRPr="008E6158" w:rsidRDefault="008E6158" w:rsidP="00E669A8">
            <w:pPr>
              <w:spacing w:after="0"/>
              <w:jc w:val="center"/>
              <w:rPr>
                <w:rFonts w:ascii="Calibri" w:eastAsia="Calibri" w:hAnsi="Calibri" w:cs="Calibri"/>
                <w:b/>
                <w:bCs/>
                <w:lang w:val="en-US"/>
              </w:rPr>
            </w:pPr>
          </w:p>
          <w:p w:rsidR="008E6158" w:rsidRPr="008E6158" w:rsidRDefault="008E6158" w:rsidP="00E669A8">
            <w:pPr>
              <w:spacing w:after="0"/>
              <w:jc w:val="center"/>
              <w:rPr>
                <w:rFonts w:ascii="Calibri" w:eastAsia="Calibri" w:hAnsi="Calibri" w:cs="Calibri"/>
                <w:b/>
                <w:bCs/>
                <w:lang w:val="en-US"/>
              </w:rPr>
            </w:pPr>
            <w:r w:rsidRPr="00DA0231">
              <w:rPr>
                <w:rFonts w:ascii="Calibri" w:eastAsia="Calibri" w:hAnsi="Calibri" w:cs="Calibri"/>
                <w:b/>
                <w:bCs/>
                <w:lang w:val="en-US"/>
              </w:rPr>
              <w:t>Department/year</w:t>
            </w:r>
          </w:p>
        </w:tc>
        <w:tc>
          <w:tcPr>
            <w:tcW w:w="992" w:type="dxa"/>
          </w:tcPr>
          <w:p w:rsidR="008E6158" w:rsidRPr="008E6158" w:rsidRDefault="008E6158" w:rsidP="00E669A8">
            <w:pPr>
              <w:spacing w:after="0"/>
              <w:jc w:val="center"/>
              <w:rPr>
                <w:rFonts w:ascii="Calibri" w:eastAsia="Calibri" w:hAnsi="Calibri" w:cs="Calibri"/>
                <w:b/>
                <w:bCs/>
                <w:lang w:val="en-US"/>
              </w:rPr>
            </w:pPr>
          </w:p>
          <w:p w:rsidR="008E6158" w:rsidRPr="008E6158" w:rsidRDefault="008E6158" w:rsidP="00E669A8">
            <w:pPr>
              <w:spacing w:after="0"/>
              <w:jc w:val="center"/>
              <w:rPr>
                <w:rFonts w:ascii="Calibri" w:eastAsia="Calibri" w:hAnsi="Calibri" w:cs="Calibri"/>
                <w:b/>
                <w:bCs/>
                <w:lang w:val="en-US"/>
              </w:rPr>
            </w:pPr>
            <w:r w:rsidRPr="00DA0231">
              <w:rPr>
                <w:rFonts w:ascii="Calibri" w:eastAsia="Calibri" w:hAnsi="Calibri" w:cs="Calibri"/>
                <w:b/>
                <w:bCs/>
                <w:lang w:val="en-US"/>
              </w:rPr>
              <w:t>Term</w:t>
            </w:r>
          </w:p>
        </w:tc>
        <w:tc>
          <w:tcPr>
            <w:tcW w:w="1209" w:type="dxa"/>
          </w:tcPr>
          <w:p w:rsidR="008E6158" w:rsidRPr="008E6158" w:rsidRDefault="008E6158" w:rsidP="00E669A8">
            <w:pPr>
              <w:spacing w:after="0"/>
              <w:jc w:val="center"/>
              <w:rPr>
                <w:rFonts w:ascii="Calibri" w:eastAsia="Calibri" w:hAnsi="Calibri" w:cs="Calibri"/>
                <w:b/>
                <w:bCs/>
                <w:lang w:val="en-US"/>
              </w:rPr>
            </w:pPr>
          </w:p>
          <w:p w:rsidR="008E6158" w:rsidRPr="008E6158" w:rsidRDefault="008E6158" w:rsidP="00E669A8">
            <w:pPr>
              <w:spacing w:after="0"/>
              <w:jc w:val="center"/>
              <w:rPr>
                <w:rFonts w:ascii="Calibri" w:eastAsia="Calibri" w:hAnsi="Calibri" w:cs="Calibri"/>
                <w:b/>
                <w:bCs/>
                <w:lang w:val="en-US"/>
              </w:rPr>
            </w:pPr>
            <w:r w:rsidRPr="00DA0231">
              <w:rPr>
                <w:rFonts w:ascii="Calibri" w:eastAsia="Calibri" w:hAnsi="Calibri" w:cs="Calibri"/>
                <w:b/>
                <w:bCs/>
                <w:lang w:val="en-US"/>
              </w:rPr>
              <w:t>Number of Students</w:t>
            </w:r>
          </w:p>
        </w:tc>
        <w:tc>
          <w:tcPr>
            <w:tcW w:w="1079" w:type="dxa"/>
          </w:tcPr>
          <w:p w:rsidR="008E6158" w:rsidRPr="008E6158" w:rsidRDefault="008E6158" w:rsidP="00E669A8">
            <w:pPr>
              <w:spacing w:after="0"/>
              <w:jc w:val="center"/>
              <w:rPr>
                <w:rFonts w:ascii="Calibri" w:eastAsia="Calibri" w:hAnsi="Calibri" w:cs="Calibri"/>
                <w:b/>
                <w:bCs/>
                <w:lang w:val="en-US"/>
              </w:rPr>
            </w:pPr>
          </w:p>
          <w:p w:rsidR="008E6158" w:rsidRPr="008E6158" w:rsidRDefault="008E6158" w:rsidP="00E669A8">
            <w:pPr>
              <w:spacing w:after="0"/>
              <w:jc w:val="center"/>
              <w:rPr>
                <w:rFonts w:ascii="Calibri" w:eastAsia="Calibri" w:hAnsi="Calibri" w:cs="Calibri"/>
                <w:b/>
                <w:bCs/>
                <w:lang w:val="en-US"/>
              </w:rPr>
            </w:pPr>
            <w:r w:rsidRPr="00DA0231">
              <w:rPr>
                <w:rFonts w:ascii="Calibri" w:eastAsia="Calibri" w:hAnsi="Calibri" w:cs="Calibri"/>
                <w:b/>
                <w:bCs/>
                <w:lang w:val="en-US"/>
              </w:rPr>
              <w:t>Homework Average</w:t>
            </w:r>
          </w:p>
        </w:tc>
        <w:tc>
          <w:tcPr>
            <w:tcW w:w="1263" w:type="dxa"/>
          </w:tcPr>
          <w:p w:rsidR="008E6158" w:rsidRPr="008E6158" w:rsidRDefault="008E6158" w:rsidP="00E669A8">
            <w:pPr>
              <w:spacing w:after="0"/>
              <w:jc w:val="center"/>
              <w:rPr>
                <w:rFonts w:ascii="Calibri" w:eastAsia="Calibri" w:hAnsi="Calibri" w:cs="Calibri"/>
                <w:b/>
                <w:bCs/>
                <w:lang w:val="en-US"/>
              </w:rPr>
            </w:pPr>
          </w:p>
          <w:p w:rsidR="008E6158" w:rsidRPr="008E6158" w:rsidRDefault="008E6158" w:rsidP="00E669A8">
            <w:pPr>
              <w:spacing w:after="0"/>
              <w:jc w:val="center"/>
              <w:rPr>
                <w:rFonts w:ascii="Calibri" w:eastAsia="Calibri" w:hAnsi="Calibri" w:cs="Calibri"/>
                <w:b/>
                <w:bCs/>
                <w:lang w:val="en-US"/>
              </w:rPr>
            </w:pPr>
            <w:r w:rsidRPr="00DA0231">
              <w:rPr>
                <w:rFonts w:ascii="Calibri" w:eastAsia="Calibri" w:hAnsi="Calibri" w:cs="Calibri"/>
                <w:b/>
                <w:bCs/>
                <w:lang w:val="en-US"/>
              </w:rPr>
              <w:t>Midterm Average</w:t>
            </w:r>
          </w:p>
        </w:tc>
        <w:tc>
          <w:tcPr>
            <w:tcW w:w="1263" w:type="dxa"/>
          </w:tcPr>
          <w:p w:rsidR="008E6158" w:rsidRPr="008E6158" w:rsidRDefault="008E6158" w:rsidP="00E669A8">
            <w:pPr>
              <w:spacing w:after="0"/>
              <w:jc w:val="center"/>
              <w:rPr>
                <w:rFonts w:ascii="Calibri" w:eastAsia="Calibri" w:hAnsi="Calibri" w:cs="Calibri"/>
                <w:b/>
                <w:bCs/>
                <w:lang w:val="en-US"/>
              </w:rPr>
            </w:pPr>
          </w:p>
          <w:p w:rsidR="008E6158" w:rsidRPr="008E6158" w:rsidRDefault="008E6158" w:rsidP="00E669A8">
            <w:pPr>
              <w:spacing w:after="0"/>
              <w:jc w:val="center"/>
              <w:rPr>
                <w:rFonts w:ascii="Calibri" w:eastAsia="Calibri" w:hAnsi="Calibri" w:cs="Calibri"/>
                <w:b/>
                <w:bCs/>
                <w:lang w:val="en-US"/>
              </w:rPr>
            </w:pPr>
            <w:r w:rsidRPr="00DA0231">
              <w:rPr>
                <w:rFonts w:ascii="Calibri" w:eastAsia="Calibri" w:hAnsi="Calibri" w:cs="Calibri"/>
                <w:b/>
                <w:bCs/>
                <w:lang w:val="en-US"/>
              </w:rPr>
              <w:t>Final Exam Average</w:t>
            </w:r>
          </w:p>
        </w:tc>
      </w:tr>
      <w:tr w:rsidR="008E6158" w:rsidRPr="008E6158" w:rsidTr="008E6158">
        <w:trPr>
          <w:trHeight w:val="60"/>
        </w:trPr>
        <w:tc>
          <w:tcPr>
            <w:tcW w:w="1418" w:type="dxa"/>
          </w:tcPr>
          <w:p w:rsidR="008E6158" w:rsidRPr="008E6158" w:rsidRDefault="008E6158" w:rsidP="00E669A8">
            <w:pPr>
              <w:spacing w:after="0"/>
              <w:jc w:val="center"/>
              <w:rPr>
                <w:rFonts w:ascii="Calibri" w:eastAsia="Calibri" w:hAnsi="Calibri" w:cs="Calibri"/>
                <w:b/>
                <w:bCs/>
                <w:lang w:val="en-US"/>
              </w:rPr>
            </w:pPr>
            <w:r w:rsidRPr="008E6158">
              <w:rPr>
                <w:rFonts w:ascii="Calibri" w:eastAsia="Calibri" w:hAnsi="Calibri" w:cs="Calibri"/>
                <w:b/>
                <w:bCs/>
                <w:lang w:val="en-US"/>
              </w:rPr>
              <w:t>2006-2007</w:t>
            </w:r>
          </w:p>
        </w:tc>
        <w:tc>
          <w:tcPr>
            <w:tcW w:w="1827" w:type="dxa"/>
          </w:tcPr>
          <w:p w:rsidR="008E6158" w:rsidRPr="008E6158" w:rsidRDefault="008E6158" w:rsidP="00E669A8">
            <w:pPr>
              <w:spacing w:after="0"/>
              <w:jc w:val="center"/>
              <w:rPr>
                <w:rFonts w:ascii="Calibri" w:eastAsia="Calibri" w:hAnsi="Calibri" w:cs="Calibri"/>
                <w:lang w:val="en-US"/>
              </w:rPr>
            </w:pPr>
            <w:r w:rsidRPr="00DA0231">
              <w:rPr>
                <w:rFonts w:ascii="Calibri" w:eastAsia="Calibri" w:hAnsi="Calibri" w:cs="Calibri"/>
                <w:lang w:val="en-US"/>
              </w:rPr>
              <w:t>HSHB 3rd year /voluntary</w:t>
            </w:r>
          </w:p>
          <w:p w:rsidR="008E6158" w:rsidRPr="008E6158" w:rsidRDefault="008E6158" w:rsidP="00E669A8">
            <w:pPr>
              <w:spacing w:after="0"/>
              <w:jc w:val="center"/>
              <w:rPr>
                <w:rFonts w:ascii="Calibri" w:eastAsia="Calibri" w:hAnsi="Calibri" w:cs="Calibri"/>
                <w:lang w:val="en-US"/>
              </w:rPr>
            </w:pPr>
          </w:p>
        </w:tc>
        <w:tc>
          <w:tcPr>
            <w:tcW w:w="992" w:type="dxa"/>
          </w:tcPr>
          <w:p w:rsidR="008E6158" w:rsidRPr="008E6158" w:rsidRDefault="008E6158" w:rsidP="00E669A8">
            <w:pPr>
              <w:spacing w:after="0"/>
              <w:jc w:val="center"/>
              <w:rPr>
                <w:rFonts w:ascii="Calibri" w:eastAsia="Calibri" w:hAnsi="Calibri" w:cs="Calibri"/>
                <w:lang w:val="en-US"/>
              </w:rPr>
            </w:pPr>
            <w:r w:rsidRPr="00DA0231">
              <w:rPr>
                <w:rFonts w:ascii="Calibri" w:eastAsia="Calibri" w:hAnsi="Calibri" w:cs="Calibri"/>
                <w:lang w:val="en-US"/>
              </w:rPr>
              <w:t>Spring</w:t>
            </w:r>
          </w:p>
        </w:tc>
        <w:tc>
          <w:tcPr>
            <w:tcW w:w="1209"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27</w:t>
            </w:r>
          </w:p>
        </w:tc>
        <w:tc>
          <w:tcPr>
            <w:tcW w:w="1079"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82</w:t>
            </w:r>
          </w:p>
        </w:tc>
        <w:tc>
          <w:tcPr>
            <w:tcW w:w="1263"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59</w:t>
            </w:r>
          </w:p>
        </w:tc>
        <w:tc>
          <w:tcPr>
            <w:tcW w:w="1263"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68</w:t>
            </w:r>
          </w:p>
        </w:tc>
      </w:tr>
      <w:tr w:rsidR="008E6158" w:rsidRPr="008E6158" w:rsidTr="008E6158">
        <w:tc>
          <w:tcPr>
            <w:tcW w:w="1418" w:type="dxa"/>
          </w:tcPr>
          <w:p w:rsidR="008E6158" w:rsidRPr="008E6158" w:rsidRDefault="008E6158" w:rsidP="00E669A8">
            <w:pPr>
              <w:spacing w:after="0"/>
              <w:jc w:val="center"/>
              <w:rPr>
                <w:rFonts w:ascii="Calibri" w:eastAsia="Calibri" w:hAnsi="Calibri" w:cs="Calibri"/>
                <w:b/>
                <w:bCs/>
                <w:lang w:val="en-US"/>
              </w:rPr>
            </w:pPr>
            <w:r w:rsidRPr="008E6158">
              <w:rPr>
                <w:rFonts w:ascii="Calibri" w:eastAsia="Calibri" w:hAnsi="Calibri" w:cs="Calibri"/>
                <w:b/>
                <w:bCs/>
                <w:lang w:val="en-US"/>
              </w:rPr>
              <w:t>2010-2011</w:t>
            </w:r>
          </w:p>
        </w:tc>
        <w:tc>
          <w:tcPr>
            <w:tcW w:w="1827" w:type="dxa"/>
          </w:tcPr>
          <w:p w:rsidR="008E6158" w:rsidRPr="008E6158" w:rsidRDefault="008E6158" w:rsidP="00E669A8">
            <w:pPr>
              <w:spacing w:after="0"/>
              <w:jc w:val="center"/>
              <w:rPr>
                <w:rFonts w:ascii="Calibri" w:eastAsia="Calibri" w:hAnsi="Calibri" w:cs="Calibri"/>
                <w:lang w:val="en-US"/>
              </w:rPr>
            </w:pPr>
            <w:r w:rsidRPr="00DA0231">
              <w:rPr>
                <w:rFonts w:ascii="Calibri" w:eastAsia="Calibri" w:hAnsi="Calibri" w:cs="Calibri"/>
                <w:lang w:val="en-US"/>
              </w:rPr>
              <w:t>HSHB 3rd year /voluntary</w:t>
            </w:r>
          </w:p>
          <w:p w:rsidR="008E6158" w:rsidRPr="008E6158" w:rsidRDefault="008E6158" w:rsidP="00E669A8">
            <w:pPr>
              <w:spacing w:after="0"/>
              <w:jc w:val="center"/>
              <w:rPr>
                <w:rFonts w:ascii="Calibri" w:eastAsia="Calibri" w:hAnsi="Calibri" w:cs="Calibri"/>
                <w:lang w:val="en-US"/>
              </w:rPr>
            </w:pPr>
          </w:p>
        </w:tc>
        <w:tc>
          <w:tcPr>
            <w:tcW w:w="992" w:type="dxa"/>
          </w:tcPr>
          <w:p w:rsidR="008E6158" w:rsidRPr="008E6158" w:rsidRDefault="008E6158" w:rsidP="00E669A8">
            <w:pPr>
              <w:spacing w:after="0"/>
              <w:jc w:val="center"/>
              <w:rPr>
                <w:rFonts w:ascii="Calibri" w:eastAsia="Calibri" w:hAnsi="Calibri" w:cs="Calibri"/>
                <w:lang w:val="en-US"/>
              </w:rPr>
            </w:pPr>
            <w:r w:rsidRPr="00DA0231">
              <w:rPr>
                <w:rFonts w:ascii="Calibri" w:eastAsia="Calibri" w:hAnsi="Calibri" w:cs="Calibri"/>
                <w:lang w:val="en-US"/>
              </w:rPr>
              <w:t>Spring</w:t>
            </w:r>
          </w:p>
        </w:tc>
        <w:tc>
          <w:tcPr>
            <w:tcW w:w="1209"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18</w:t>
            </w:r>
          </w:p>
        </w:tc>
        <w:tc>
          <w:tcPr>
            <w:tcW w:w="1079"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87</w:t>
            </w:r>
          </w:p>
        </w:tc>
        <w:tc>
          <w:tcPr>
            <w:tcW w:w="1263"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84</w:t>
            </w:r>
          </w:p>
        </w:tc>
        <w:tc>
          <w:tcPr>
            <w:tcW w:w="1263"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81</w:t>
            </w:r>
          </w:p>
        </w:tc>
      </w:tr>
      <w:tr w:rsidR="008E6158" w:rsidRPr="008E6158" w:rsidTr="008E6158">
        <w:tc>
          <w:tcPr>
            <w:tcW w:w="1418" w:type="dxa"/>
          </w:tcPr>
          <w:p w:rsidR="008E6158" w:rsidRPr="008E6158" w:rsidRDefault="008E6158" w:rsidP="00E669A8">
            <w:pPr>
              <w:spacing w:after="0"/>
              <w:jc w:val="center"/>
              <w:rPr>
                <w:rFonts w:ascii="Calibri" w:eastAsia="Calibri" w:hAnsi="Calibri" w:cs="Calibri"/>
                <w:b/>
                <w:bCs/>
                <w:lang w:val="en-US"/>
              </w:rPr>
            </w:pPr>
            <w:r w:rsidRPr="008E6158">
              <w:rPr>
                <w:rFonts w:ascii="Calibri" w:eastAsia="Calibri" w:hAnsi="Calibri" w:cs="Calibri"/>
                <w:b/>
                <w:bCs/>
                <w:lang w:val="en-US"/>
              </w:rPr>
              <w:t>2011-2012</w:t>
            </w:r>
          </w:p>
        </w:tc>
        <w:tc>
          <w:tcPr>
            <w:tcW w:w="1827" w:type="dxa"/>
          </w:tcPr>
          <w:p w:rsidR="008E6158" w:rsidRPr="008E6158" w:rsidRDefault="008E6158" w:rsidP="00E669A8">
            <w:pPr>
              <w:spacing w:after="0"/>
              <w:jc w:val="center"/>
              <w:rPr>
                <w:rFonts w:ascii="Calibri" w:eastAsia="Calibri" w:hAnsi="Calibri" w:cs="Calibri"/>
                <w:lang w:val="en-US"/>
              </w:rPr>
            </w:pPr>
            <w:r w:rsidRPr="00DA0231">
              <w:rPr>
                <w:rFonts w:ascii="Calibri" w:eastAsia="Calibri" w:hAnsi="Calibri" w:cs="Calibri"/>
                <w:lang w:val="en-US"/>
              </w:rPr>
              <w:t>HSHB 3rd year /</w:t>
            </w:r>
            <w:r w:rsidRPr="00DA0231">
              <w:rPr>
                <w:rFonts w:ascii="Calibri" w:eastAsia="Calibri" w:hAnsi="Calibri" w:cs="Calibri"/>
                <w:lang w:val="en-US"/>
              </w:rPr>
              <w:t xml:space="preserve">elective course </w:t>
            </w:r>
          </w:p>
        </w:tc>
        <w:tc>
          <w:tcPr>
            <w:tcW w:w="992" w:type="dxa"/>
          </w:tcPr>
          <w:p w:rsidR="008E6158" w:rsidRPr="008E6158" w:rsidRDefault="008E6158" w:rsidP="00E669A8">
            <w:pPr>
              <w:spacing w:after="0"/>
              <w:jc w:val="center"/>
              <w:rPr>
                <w:rFonts w:ascii="Calibri" w:eastAsia="Calibri" w:hAnsi="Calibri" w:cs="Calibri"/>
                <w:lang w:val="en-US"/>
              </w:rPr>
            </w:pPr>
            <w:r w:rsidRPr="00DA0231">
              <w:rPr>
                <w:rFonts w:ascii="Calibri" w:eastAsia="Calibri" w:hAnsi="Calibri" w:cs="Calibri"/>
                <w:lang w:val="en-US"/>
              </w:rPr>
              <w:t>Fall</w:t>
            </w:r>
          </w:p>
        </w:tc>
        <w:tc>
          <w:tcPr>
            <w:tcW w:w="1209"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25</w:t>
            </w:r>
          </w:p>
        </w:tc>
        <w:tc>
          <w:tcPr>
            <w:tcW w:w="1079"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80</w:t>
            </w:r>
          </w:p>
        </w:tc>
        <w:tc>
          <w:tcPr>
            <w:tcW w:w="1263"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75</w:t>
            </w:r>
          </w:p>
        </w:tc>
        <w:tc>
          <w:tcPr>
            <w:tcW w:w="1263" w:type="dxa"/>
          </w:tcPr>
          <w:p w:rsidR="008E6158" w:rsidRPr="008E6158" w:rsidRDefault="008E6158" w:rsidP="00E669A8">
            <w:pPr>
              <w:spacing w:after="0"/>
              <w:jc w:val="center"/>
              <w:rPr>
                <w:rFonts w:ascii="Calibri" w:eastAsia="Calibri" w:hAnsi="Calibri" w:cs="Calibri"/>
                <w:lang w:val="en-US"/>
              </w:rPr>
            </w:pPr>
            <w:r w:rsidRPr="008E6158">
              <w:rPr>
                <w:rFonts w:ascii="Calibri" w:eastAsia="Calibri" w:hAnsi="Calibri" w:cs="Calibri"/>
                <w:lang w:val="en-US"/>
              </w:rPr>
              <w:t>75</w:t>
            </w:r>
          </w:p>
        </w:tc>
      </w:tr>
    </w:tbl>
    <w:p w:rsidR="008E6158" w:rsidRPr="00DA0231" w:rsidRDefault="008E6158" w:rsidP="00E669A8">
      <w:pPr>
        <w:rPr>
          <w:lang w:val="en-US"/>
        </w:rPr>
      </w:pPr>
    </w:p>
    <w:p w:rsidR="00096BE7" w:rsidRPr="00E669A8" w:rsidRDefault="008E6158" w:rsidP="00E669A8">
      <w:pPr>
        <w:rPr>
          <w:b/>
          <w:lang w:val="en-US"/>
        </w:rPr>
      </w:pPr>
      <w:r w:rsidRPr="00E669A8">
        <w:rPr>
          <w:b/>
          <w:lang w:val="en-US"/>
        </w:rPr>
        <w:t>Suggestions and Lessons Learned</w:t>
      </w:r>
    </w:p>
    <w:p w:rsidR="008E6158" w:rsidRPr="00DA0231" w:rsidRDefault="008E6158" w:rsidP="00E669A8">
      <w:pPr>
        <w:pStyle w:val="ListParagraph"/>
        <w:numPr>
          <w:ilvl w:val="0"/>
          <w:numId w:val="3"/>
        </w:numPr>
        <w:rPr>
          <w:lang w:val="en-US"/>
        </w:rPr>
      </w:pPr>
      <w:r w:rsidRPr="00DA0231">
        <w:rPr>
          <w:lang w:val="en-US"/>
        </w:rPr>
        <w:t>We have ob</w:t>
      </w:r>
      <w:r w:rsidR="00E669A8">
        <w:rPr>
          <w:lang w:val="en-US"/>
        </w:rPr>
        <w:t>served by the team</w:t>
      </w:r>
      <w:r w:rsidRPr="00DA0231">
        <w:rPr>
          <w:lang w:val="en-US"/>
        </w:rPr>
        <w:t xml:space="preserve"> homework and exam answers that HSHB students haven’t had a problem on learning process and system concepts in QMS. However, they’ve had problems on </w:t>
      </w:r>
      <w:r w:rsidR="009E3324" w:rsidRPr="00DA0231">
        <w:rPr>
          <w:lang w:val="en-US"/>
        </w:rPr>
        <w:t>combining a process network, sorting of processes, criteria, definition of methods and interpretation of different production/service organizations’ results. We can see this on their exam results since they</w:t>
      </w:r>
      <w:r w:rsidR="00E669A8">
        <w:rPr>
          <w:lang w:val="en-US"/>
        </w:rPr>
        <w:t xml:space="preserve"> tend to overcrowd</w:t>
      </w:r>
      <w:r w:rsidR="009E3324" w:rsidRPr="00DA0231">
        <w:rPr>
          <w:lang w:val="en-US"/>
        </w:rPr>
        <w:t xml:space="preserve"> even simple terms of QMS standards and principles.</w:t>
      </w:r>
      <w:r w:rsidR="00E669A8">
        <w:rPr>
          <w:lang w:val="en-US"/>
        </w:rPr>
        <w:br/>
      </w:r>
    </w:p>
    <w:p w:rsidR="009E3324" w:rsidRPr="00DA0231" w:rsidRDefault="009E3324" w:rsidP="00E669A8">
      <w:pPr>
        <w:pStyle w:val="ListParagraph"/>
        <w:numPr>
          <w:ilvl w:val="0"/>
          <w:numId w:val="3"/>
        </w:numPr>
        <w:rPr>
          <w:lang w:val="en-US"/>
        </w:rPr>
      </w:pPr>
      <w:r w:rsidRPr="00DA0231">
        <w:rPr>
          <w:lang w:val="en-US"/>
        </w:rPr>
        <w:t>In process networks the need for each process to be linked to one another is important. However on sketching answers of students, they’ve expressed each process as a separate entity and favored to see it that way hence beats the purpose</w:t>
      </w:r>
      <w:r w:rsidR="00E669A8">
        <w:rPr>
          <w:lang w:val="en-US"/>
        </w:rPr>
        <w:t xml:space="preserve"> for seeing the interaction</w:t>
      </w:r>
      <w:r w:rsidRPr="00DA0231">
        <w:rPr>
          <w:lang w:val="en-US"/>
        </w:rPr>
        <w:t>.</w:t>
      </w:r>
      <w:r w:rsidR="00E669A8">
        <w:rPr>
          <w:lang w:val="en-US"/>
        </w:rPr>
        <w:br/>
      </w:r>
    </w:p>
    <w:p w:rsidR="009E3324" w:rsidRPr="00DA0231" w:rsidRDefault="009E3324" w:rsidP="00E669A8">
      <w:pPr>
        <w:pStyle w:val="ListParagraph"/>
        <w:numPr>
          <w:ilvl w:val="0"/>
          <w:numId w:val="3"/>
        </w:numPr>
        <w:rPr>
          <w:lang w:val="en-US"/>
        </w:rPr>
      </w:pPr>
      <w:r w:rsidRPr="00DA0231">
        <w:rPr>
          <w:lang w:val="en-US"/>
        </w:rPr>
        <w:t>The need for applications and education of QMS on the field rather than a classroom.</w:t>
      </w:r>
      <w:r w:rsidR="00E669A8">
        <w:rPr>
          <w:lang w:val="en-US"/>
        </w:rPr>
        <w:br/>
      </w:r>
    </w:p>
    <w:p w:rsidR="009E3324" w:rsidRPr="00DA0231" w:rsidRDefault="009E3324" w:rsidP="00E669A8">
      <w:pPr>
        <w:pStyle w:val="ListParagraph"/>
        <w:numPr>
          <w:ilvl w:val="0"/>
          <w:numId w:val="3"/>
        </w:numPr>
        <w:rPr>
          <w:lang w:val="en-US"/>
        </w:rPr>
      </w:pPr>
      <w:r w:rsidRPr="00DA0231">
        <w:rPr>
          <w:lang w:val="en-US"/>
        </w:rPr>
        <w:t xml:space="preserve">Since the students are coming with a </w:t>
      </w:r>
      <w:r w:rsidR="00DA0231" w:rsidRPr="00DA0231">
        <w:rPr>
          <w:lang w:val="en-US"/>
        </w:rPr>
        <w:t>theoretical</w:t>
      </w:r>
      <w:r w:rsidRPr="00DA0231">
        <w:rPr>
          <w:lang w:val="en-US"/>
        </w:rPr>
        <w:t xml:space="preserve"> background and they tend to memorize rather than apply, they seem to have had problems on application biased examples. The need for sketching, definition, identification, determination of problematic areas and the use of procedures were also proved to be </w:t>
      </w:r>
      <w:proofErr w:type="gramStart"/>
      <w:r w:rsidRPr="00DA0231">
        <w:rPr>
          <w:lang w:val="en-US"/>
        </w:rPr>
        <w:t>a mandatory areas</w:t>
      </w:r>
      <w:proofErr w:type="gramEnd"/>
      <w:r w:rsidRPr="00DA0231">
        <w:rPr>
          <w:lang w:val="en-US"/>
        </w:rPr>
        <w:t xml:space="preserve"> of improvement.</w:t>
      </w:r>
      <w:r w:rsidR="00E669A8">
        <w:rPr>
          <w:lang w:val="en-US"/>
        </w:rPr>
        <w:br/>
      </w:r>
    </w:p>
    <w:p w:rsidR="009E3324" w:rsidRPr="00DA0231" w:rsidRDefault="009E3324" w:rsidP="00E669A8">
      <w:pPr>
        <w:pStyle w:val="ListParagraph"/>
        <w:numPr>
          <w:ilvl w:val="0"/>
          <w:numId w:val="3"/>
        </w:numPr>
        <w:rPr>
          <w:lang w:val="en-US"/>
        </w:rPr>
      </w:pPr>
      <w:r w:rsidRPr="00DA0231">
        <w:rPr>
          <w:lang w:val="en-US"/>
        </w:rPr>
        <w:t xml:space="preserve">The need for and education organizations’ teamwork and collaboration, observation of input/outputs together were proved to be a value. </w:t>
      </w:r>
    </w:p>
    <w:sectPr w:rsidR="009E3324" w:rsidRPr="00DA0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25D"/>
    <w:multiLevelType w:val="hybridMultilevel"/>
    <w:tmpl w:val="4EA81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CD4023"/>
    <w:multiLevelType w:val="hybridMultilevel"/>
    <w:tmpl w:val="98FC9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F0F3CBC"/>
    <w:multiLevelType w:val="hybridMultilevel"/>
    <w:tmpl w:val="52BC59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8D"/>
    <w:rsid w:val="00096BE7"/>
    <w:rsid w:val="0013011C"/>
    <w:rsid w:val="006855A5"/>
    <w:rsid w:val="008D5C29"/>
    <w:rsid w:val="008E6158"/>
    <w:rsid w:val="009E3324"/>
    <w:rsid w:val="00A40AE0"/>
    <w:rsid w:val="00B94C69"/>
    <w:rsid w:val="00BD028D"/>
    <w:rsid w:val="00CD75A6"/>
    <w:rsid w:val="00DA0231"/>
    <w:rsid w:val="00DE7E0B"/>
    <w:rsid w:val="00E316E1"/>
    <w:rsid w:val="00E669A8"/>
    <w:rsid w:val="00F259B0"/>
    <w:rsid w:val="00F33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MyAsus</dc:creator>
  <cp:lastModifiedBy>MyAsus</cp:lastModifiedBy>
  <cp:revision>4</cp:revision>
  <dcterms:created xsi:type="dcterms:W3CDTF">2012-01-26T12:31:00Z</dcterms:created>
  <dcterms:modified xsi:type="dcterms:W3CDTF">2012-01-31T12:12:00Z</dcterms:modified>
</cp:coreProperties>
</file>